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BB485" w14:textId="77777777" w:rsidR="003B2B18" w:rsidRDefault="003B2B18" w:rsidP="003B2B18">
      <w:pPr>
        <w:pStyle w:val="Heading1"/>
        <w:spacing w:after="120"/>
      </w:pPr>
      <w:r>
        <w:t>ERP Implementations</w:t>
      </w:r>
    </w:p>
    <w:p w14:paraId="7B8925DC" w14:textId="77777777" w:rsidR="003B2B18" w:rsidRDefault="003B2B18" w:rsidP="003B2B18">
      <w:pPr>
        <w:pStyle w:val="Heading2"/>
        <w:rPr>
          <w:vertAlign w:val="superscript"/>
        </w:rPr>
      </w:pPr>
      <w:bookmarkStart w:id="0" w:name="_Eight_Things_to_1"/>
      <w:bookmarkEnd w:id="0"/>
      <w:r>
        <w:t>Eight Things to Get Right</w:t>
      </w:r>
    </w:p>
    <w:p w14:paraId="577E5711" w14:textId="77777777" w:rsidR="003B2B18" w:rsidRPr="00017CFB" w:rsidRDefault="003B2B18" w:rsidP="003B2B18">
      <w:pPr>
        <w:rPr>
          <w:noProof/>
          <w:sz w:val="20"/>
          <w:szCs w:val="20"/>
        </w:rPr>
      </w:pPr>
      <w:r w:rsidRPr="00017CFB">
        <w:rPr>
          <w:noProof/>
          <w:sz w:val="20"/>
          <w:szCs w:val="20"/>
        </w:rPr>
        <w:t xml:space="preserve">Like the roots and branches of a tree, there are many considerations in an ERP implementation. Focus too much on the minor details, and you can lose sight of the tree.  </w:t>
      </w:r>
    </w:p>
    <w:p w14:paraId="24DF019E" w14:textId="77777777" w:rsidR="003B2B18" w:rsidRPr="00142B7F" w:rsidRDefault="003B2B18" w:rsidP="003B2B18">
      <w:pPr>
        <w:rPr>
          <w:noProof/>
          <w:sz w:val="20"/>
          <w:szCs w:val="20"/>
        </w:rPr>
      </w:pPr>
      <w:r w:rsidRPr="00017CFB">
        <w:rPr>
          <w:noProof/>
          <w:sz w:val="20"/>
          <w:szCs w:val="20"/>
        </w:rPr>
        <w:t xml:space="preserve">In an ERP implementation, you must get </w:t>
      </w:r>
      <w:r>
        <w:rPr>
          <w:noProof/>
          <w:sz w:val="20"/>
          <w:szCs w:val="20"/>
        </w:rPr>
        <w:t>eight major things</w:t>
      </w:r>
      <w:r w:rsidRPr="00017CFB">
        <w:rPr>
          <w:noProof/>
          <w:sz w:val="20"/>
          <w:szCs w:val="20"/>
        </w:rPr>
        <w:t xml:space="preserve"> right to be successful. Ignore any of them, and your implementation will fail. Get the</w:t>
      </w:r>
      <w:r>
        <w:rPr>
          <w:noProof/>
          <w:sz w:val="20"/>
          <w:szCs w:val="20"/>
        </w:rPr>
        <w:t xml:space="preserve">m </w:t>
      </w:r>
      <w:r w:rsidRPr="00017CFB">
        <w:rPr>
          <w:noProof/>
          <w:sz w:val="20"/>
          <w:szCs w:val="20"/>
        </w:rPr>
        <w:t xml:space="preserve">right, and you will likely succeed. </w:t>
      </w:r>
    </w:p>
    <w:tbl>
      <w:tblPr>
        <w:tblStyle w:val="TableGrid"/>
        <w:tblW w:w="9406"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ayout w:type="fixed"/>
        <w:tblCellMar>
          <w:top w:w="72" w:type="dxa"/>
          <w:left w:w="0" w:type="dxa"/>
          <w:bottom w:w="72" w:type="dxa"/>
        </w:tblCellMar>
        <w:tblLook w:val="04A0" w:firstRow="1" w:lastRow="0" w:firstColumn="1" w:lastColumn="0" w:noHBand="0" w:noVBand="1"/>
      </w:tblPr>
      <w:tblGrid>
        <w:gridCol w:w="720"/>
        <w:gridCol w:w="1350"/>
        <w:gridCol w:w="7336"/>
      </w:tblGrid>
      <w:tr w:rsidR="003B2B18" w14:paraId="3C78ECF6" w14:textId="77777777" w:rsidTr="00416DC8">
        <w:tc>
          <w:tcPr>
            <w:tcW w:w="720" w:type="dxa"/>
            <w:tcMar>
              <w:top w:w="58" w:type="dxa"/>
              <w:left w:w="115" w:type="dxa"/>
              <w:right w:w="115" w:type="dxa"/>
            </w:tcMar>
          </w:tcPr>
          <w:p w14:paraId="1A4DC718" w14:textId="77777777" w:rsidR="003B2B18" w:rsidRPr="00017CFB" w:rsidRDefault="003B2B18" w:rsidP="00416DC8">
            <w:pPr>
              <w:spacing w:before="100" w:beforeAutospacing="1" w:after="120"/>
              <w:rPr>
                <w:rFonts w:cstheme="minorHAnsi"/>
                <w:b/>
                <w:bCs/>
                <w:sz w:val="20"/>
                <w:szCs w:val="20"/>
              </w:rPr>
            </w:pPr>
            <w:r>
              <w:rPr>
                <w:rFonts w:cstheme="minorHAnsi"/>
                <w:b/>
                <w:bCs/>
                <w:noProof/>
                <w:sz w:val="20"/>
                <w:szCs w:val="20"/>
              </w:rPr>
              <w:drawing>
                <wp:inline distT="0" distB="0" distL="0" distR="0" wp14:anchorId="45A32D6F" wp14:editId="2012CFD9">
                  <wp:extent cx="311150" cy="255905"/>
                  <wp:effectExtent l="0" t="0" r="0" b="0"/>
                  <wp:docPr id="1425158179" name="Picture 142515817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158179" name="Picture 8" descr="Icon&#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11150" cy="255905"/>
                          </a:xfrm>
                          <a:prstGeom prst="rect">
                            <a:avLst/>
                          </a:prstGeom>
                        </pic:spPr>
                      </pic:pic>
                    </a:graphicData>
                  </a:graphic>
                </wp:inline>
              </w:drawing>
            </w:r>
          </w:p>
        </w:tc>
        <w:tc>
          <w:tcPr>
            <w:tcW w:w="1350" w:type="dxa"/>
            <w:tcMar>
              <w:top w:w="58" w:type="dxa"/>
              <w:left w:w="115" w:type="dxa"/>
              <w:right w:w="115" w:type="dxa"/>
            </w:tcMar>
          </w:tcPr>
          <w:p w14:paraId="34DB9C24" w14:textId="77777777" w:rsidR="003B2B18" w:rsidRPr="00712701" w:rsidRDefault="003B2B18" w:rsidP="00416DC8">
            <w:pPr>
              <w:spacing w:before="100" w:beforeAutospacing="1" w:after="120"/>
              <w:rPr>
                <w:rFonts w:cstheme="minorHAnsi"/>
                <w:b/>
                <w:bCs/>
                <w:color w:val="2F5496" w:themeColor="accent1" w:themeShade="BF"/>
                <w:sz w:val="20"/>
                <w:szCs w:val="20"/>
              </w:rPr>
            </w:pPr>
            <w:r w:rsidRPr="00712701">
              <w:rPr>
                <w:rFonts w:cstheme="minorHAnsi"/>
                <w:b/>
                <w:bCs/>
                <w:color w:val="2F5496" w:themeColor="accent1" w:themeShade="BF"/>
                <w:sz w:val="20"/>
                <w:szCs w:val="20"/>
              </w:rPr>
              <w:t>Value</w:t>
            </w:r>
          </w:p>
          <w:p w14:paraId="6801E24C" w14:textId="77777777" w:rsidR="003B2B18" w:rsidRPr="00017CFB" w:rsidRDefault="003B2B18" w:rsidP="00416DC8">
            <w:pPr>
              <w:spacing w:before="100" w:beforeAutospacing="1"/>
              <w:rPr>
                <w:rFonts w:cstheme="minorHAnsi"/>
                <w:b/>
                <w:bCs/>
                <w:sz w:val="20"/>
                <w:szCs w:val="20"/>
              </w:rPr>
            </w:pPr>
          </w:p>
        </w:tc>
        <w:tc>
          <w:tcPr>
            <w:tcW w:w="7336" w:type="dxa"/>
            <w:tcMar>
              <w:top w:w="58" w:type="dxa"/>
              <w:left w:w="115" w:type="dxa"/>
              <w:right w:w="115" w:type="dxa"/>
            </w:tcMar>
          </w:tcPr>
          <w:p w14:paraId="4463858F" w14:textId="77777777" w:rsidR="00932F83" w:rsidRDefault="003B2B18" w:rsidP="00416DC8">
            <w:pPr>
              <w:spacing w:before="100" w:beforeAutospacing="1"/>
              <w:rPr>
                <w:sz w:val="20"/>
                <w:szCs w:val="20"/>
              </w:rPr>
            </w:pPr>
            <w:r w:rsidRPr="179873BF">
              <w:rPr>
                <w:sz w:val="20"/>
                <w:szCs w:val="20"/>
              </w:rPr>
              <w:t>The project must provide value that significantly exceeds potential project costs and should be aligned with the company's strategy. Its value and strategic alignment must be part of a vision shared by the company's leadership. Value from the project must be delivered in a way that respects resource constraints.</w:t>
            </w:r>
            <w:r w:rsidR="00932F83">
              <w:rPr>
                <w:sz w:val="20"/>
                <w:szCs w:val="20"/>
              </w:rPr>
              <w:t xml:space="preserve">  </w:t>
            </w:r>
          </w:p>
          <w:p w14:paraId="2B5379EB" w14:textId="3907A72D" w:rsidR="003B2B18" w:rsidRPr="00017CFB" w:rsidRDefault="00932F83" w:rsidP="00EE4002">
            <w:pPr>
              <w:spacing w:before="60"/>
              <w:rPr>
                <w:sz w:val="20"/>
                <w:szCs w:val="20"/>
              </w:rPr>
            </w:pPr>
            <w:r w:rsidRPr="00932F83">
              <w:rPr>
                <w:color w:val="4472C4" w:themeColor="accent1"/>
                <w:sz w:val="20"/>
                <w:szCs w:val="20"/>
                <w:u w:val="single"/>
              </w:rPr>
              <w:t>Learn More</w:t>
            </w:r>
          </w:p>
        </w:tc>
      </w:tr>
      <w:tr w:rsidR="003B2B18" w14:paraId="33E0BA85" w14:textId="77777777" w:rsidTr="00416DC8">
        <w:tc>
          <w:tcPr>
            <w:tcW w:w="720" w:type="dxa"/>
            <w:tcMar>
              <w:top w:w="58" w:type="dxa"/>
              <w:left w:w="115" w:type="dxa"/>
              <w:right w:w="115" w:type="dxa"/>
            </w:tcMar>
          </w:tcPr>
          <w:p w14:paraId="062762E0" w14:textId="77777777" w:rsidR="003B2B18" w:rsidRPr="00017CFB" w:rsidRDefault="003B2B18" w:rsidP="00416DC8">
            <w:pPr>
              <w:spacing w:before="100" w:beforeAutospacing="1" w:after="120"/>
              <w:rPr>
                <w:rFonts w:cstheme="minorHAnsi"/>
                <w:b/>
                <w:bCs/>
                <w:sz w:val="20"/>
                <w:szCs w:val="20"/>
              </w:rPr>
            </w:pPr>
            <w:r>
              <w:rPr>
                <w:rFonts w:cstheme="minorHAnsi"/>
                <w:b/>
                <w:bCs/>
                <w:noProof/>
                <w:sz w:val="20"/>
                <w:szCs w:val="20"/>
              </w:rPr>
              <w:drawing>
                <wp:inline distT="0" distB="0" distL="0" distR="0" wp14:anchorId="0CBC7294" wp14:editId="34845AD4">
                  <wp:extent cx="311150" cy="240665"/>
                  <wp:effectExtent l="0" t="0" r="0" b="6985"/>
                  <wp:docPr id="773825403" name="Picture 773825403"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825403" name="Picture 9" descr="Icon&#10;&#10;Description automatically generated with low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1150" cy="240665"/>
                          </a:xfrm>
                          <a:prstGeom prst="rect">
                            <a:avLst/>
                          </a:prstGeom>
                        </pic:spPr>
                      </pic:pic>
                    </a:graphicData>
                  </a:graphic>
                </wp:inline>
              </w:drawing>
            </w:r>
          </w:p>
        </w:tc>
        <w:tc>
          <w:tcPr>
            <w:tcW w:w="1350" w:type="dxa"/>
            <w:tcMar>
              <w:top w:w="58" w:type="dxa"/>
              <w:left w:w="115" w:type="dxa"/>
              <w:right w:w="115" w:type="dxa"/>
            </w:tcMar>
          </w:tcPr>
          <w:p w14:paraId="3008E61F" w14:textId="77777777" w:rsidR="003B2B18" w:rsidRPr="00712701" w:rsidRDefault="003B2B18" w:rsidP="00416DC8">
            <w:pPr>
              <w:spacing w:before="100" w:beforeAutospacing="1" w:after="120"/>
              <w:rPr>
                <w:rFonts w:cstheme="minorHAnsi"/>
                <w:b/>
                <w:bCs/>
                <w:color w:val="2F5496" w:themeColor="accent1" w:themeShade="BF"/>
                <w:sz w:val="20"/>
                <w:szCs w:val="20"/>
              </w:rPr>
            </w:pPr>
            <w:r w:rsidRPr="00712701">
              <w:rPr>
                <w:rFonts w:cstheme="minorHAnsi"/>
                <w:b/>
                <w:bCs/>
                <w:color w:val="2F5496" w:themeColor="accent1" w:themeShade="BF"/>
                <w:sz w:val="20"/>
                <w:szCs w:val="20"/>
              </w:rPr>
              <w:t>Capability</w:t>
            </w:r>
          </w:p>
          <w:p w14:paraId="6070F652" w14:textId="77777777" w:rsidR="003B2B18" w:rsidRPr="00017CFB" w:rsidRDefault="003B2B18" w:rsidP="00416DC8">
            <w:pPr>
              <w:spacing w:before="100" w:beforeAutospacing="1"/>
              <w:rPr>
                <w:rFonts w:cstheme="minorHAnsi"/>
                <w:b/>
                <w:bCs/>
                <w:sz w:val="20"/>
                <w:szCs w:val="20"/>
              </w:rPr>
            </w:pPr>
          </w:p>
        </w:tc>
        <w:tc>
          <w:tcPr>
            <w:tcW w:w="7336" w:type="dxa"/>
            <w:tcMar>
              <w:top w:w="58" w:type="dxa"/>
              <w:left w:w="115" w:type="dxa"/>
              <w:right w:w="115" w:type="dxa"/>
            </w:tcMar>
          </w:tcPr>
          <w:p w14:paraId="68A6976E" w14:textId="77777777" w:rsidR="003B2B18" w:rsidRPr="00F64500" w:rsidRDefault="003B2B18" w:rsidP="00416DC8">
            <w:pPr>
              <w:spacing w:before="100" w:beforeAutospacing="1"/>
              <w:rPr>
                <w:rFonts w:eastAsia="Times New Roman" w:cstheme="minorHAnsi"/>
                <w:color w:val="0E101A"/>
                <w:sz w:val="20"/>
                <w:szCs w:val="20"/>
              </w:rPr>
            </w:pPr>
            <w:r w:rsidRPr="00F64500">
              <w:rPr>
                <w:rFonts w:eastAsia="Times New Roman" w:cstheme="minorHAnsi"/>
                <w:color w:val="0E101A"/>
                <w:sz w:val="20"/>
                <w:szCs w:val="20"/>
              </w:rPr>
              <w:t>The company and the implementation team must be capable of implementing the project on their own or with help. The project must have the following:</w:t>
            </w:r>
          </w:p>
          <w:p w14:paraId="5A0C4986" w14:textId="77777777" w:rsidR="003B2B18" w:rsidRPr="00303665" w:rsidRDefault="003B2B18" w:rsidP="003B2B18">
            <w:pPr>
              <w:numPr>
                <w:ilvl w:val="0"/>
                <w:numId w:val="1"/>
              </w:numPr>
              <w:spacing w:before="120"/>
              <w:ind w:left="317" w:hanging="317"/>
              <w:rPr>
                <w:rFonts w:eastAsia="Times New Roman"/>
                <w:color w:val="0E101A"/>
                <w:sz w:val="18"/>
                <w:szCs w:val="18"/>
              </w:rPr>
            </w:pPr>
            <w:r w:rsidRPr="179873BF">
              <w:rPr>
                <w:rFonts w:eastAsia="Times New Roman"/>
                <w:b/>
                <w:color w:val="0E101A"/>
                <w:sz w:val="18"/>
                <w:szCs w:val="18"/>
              </w:rPr>
              <w:t>Resources</w:t>
            </w:r>
            <w:r w:rsidRPr="179873BF">
              <w:rPr>
                <w:rFonts w:eastAsia="Times New Roman"/>
                <w:color w:val="0E101A"/>
                <w:sz w:val="18"/>
                <w:szCs w:val="18"/>
              </w:rPr>
              <w:t> required, including people, time, and budget.</w:t>
            </w:r>
          </w:p>
          <w:p w14:paraId="246D8F78" w14:textId="77777777" w:rsidR="003B2B18" w:rsidRPr="00303665" w:rsidRDefault="003B2B18" w:rsidP="003B2B18">
            <w:pPr>
              <w:numPr>
                <w:ilvl w:val="0"/>
                <w:numId w:val="1"/>
              </w:numPr>
              <w:spacing w:before="100" w:beforeAutospacing="1"/>
              <w:ind w:left="313" w:hanging="313"/>
              <w:rPr>
                <w:rFonts w:eastAsia="Times New Roman"/>
                <w:color w:val="0E101A"/>
                <w:sz w:val="18"/>
                <w:szCs w:val="18"/>
              </w:rPr>
            </w:pPr>
            <w:r w:rsidRPr="179873BF">
              <w:rPr>
                <w:rFonts w:eastAsia="Times New Roman"/>
                <w:b/>
                <w:color w:val="0E101A"/>
                <w:sz w:val="18"/>
                <w:szCs w:val="18"/>
              </w:rPr>
              <w:t>Processes</w:t>
            </w:r>
            <w:r w:rsidRPr="179873BF">
              <w:rPr>
                <w:rFonts w:eastAsia="Times New Roman"/>
                <w:color w:val="0E101A"/>
                <w:sz w:val="18"/>
                <w:szCs w:val="18"/>
              </w:rPr>
              <w:t> required, usually delivered through a comprehensive methodology.</w:t>
            </w:r>
          </w:p>
          <w:p w14:paraId="101E08A2" w14:textId="77777777" w:rsidR="00932F83" w:rsidRPr="00EE4002" w:rsidRDefault="003B2B18" w:rsidP="00932F83">
            <w:pPr>
              <w:numPr>
                <w:ilvl w:val="0"/>
                <w:numId w:val="1"/>
              </w:numPr>
              <w:spacing w:before="100" w:beforeAutospacing="1"/>
              <w:ind w:left="313" w:hanging="313"/>
              <w:rPr>
                <w:rFonts w:eastAsia="Times New Roman"/>
                <w:color w:val="0E101A"/>
                <w:sz w:val="20"/>
                <w:szCs w:val="20"/>
              </w:rPr>
            </w:pPr>
            <w:r w:rsidRPr="179873BF">
              <w:rPr>
                <w:rFonts w:eastAsia="Times New Roman"/>
                <w:b/>
                <w:color w:val="0E101A"/>
                <w:sz w:val="18"/>
                <w:szCs w:val="18"/>
              </w:rPr>
              <w:t>Prioritization</w:t>
            </w:r>
            <w:r w:rsidRPr="179873BF">
              <w:rPr>
                <w:rFonts w:eastAsia="Times New Roman"/>
                <w:color w:val="0E101A"/>
                <w:sz w:val="18"/>
                <w:szCs w:val="18"/>
              </w:rPr>
              <w:t> required because an ERP project will need the commitment of the entire company. </w:t>
            </w:r>
          </w:p>
          <w:p w14:paraId="1A25B6C1" w14:textId="6B3DDEBA" w:rsidR="00EE4002" w:rsidRPr="00EE4002" w:rsidRDefault="00EE4002" w:rsidP="00EE4002">
            <w:pPr>
              <w:spacing w:before="60"/>
              <w:rPr>
                <w:rFonts w:eastAsia="Times New Roman"/>
                <w:color w:val="0E101A"/>
                <w:sz w:val="20"/>
                <w:szCs w:val="20"/>
              </w:rPr>
            </w:pPr>
            <w:r w:rsidRPr="00932F83">
              <w:rPr>
                <w:color w:val="4472C4" w:themeColor="accent1"/>
                <w:sz w:val="20"/>
                <w:szCs w:val="20"/>
                <w:u w:val="single"/>
              </w:rPr>
              <w:t>Learn More</w:t>
            </w:r>
          </w:p>
        </w:tc>
      </w:tr>
      <w:tr w:rsidR="003B2B18" w14:paraId="7DB459D8" w14:textId="77777777" w:rsidTr="00416DC8">
        <w:tc>
          <w:tcPr>
            <w:tcW w:w="720" w:type="dxa"/>
            <w:tcMar>
              <w:top w:w="58" w:type="dxa"/>
              <w:left w:w="115" w:type="dxa"/>
              <w:right w:w="115" w:type="dxa"/>
            </w:tcMar>
          </w:tcPr>
          <w:p w14:paraId="4F6040D4" w14:textId="77777777" w:rsidR="003B2B18" w:rsidRPr="00017CFB" w:rsidRDefault="003B2B18" w:rsidP="00416DC8">
            <w:pPr>
              <w:spacing w:before="100" w:beforeAutospacing="1"/>
              <w:rPr>
                <w:rFonts w:cstheme="minorHAnsi"/>
                <w:b/>
                <w:bCs/>
                <w:sz w:val="20"/>
                <w:szCs w:val="20"/>
              </w:rPr>
            </w:pPr>
            <w:r>
              <w:rPr>
                <w:rFonts w:cstheme="minorHAnsi"/>
                <w:b/>
                <w:bCs/>
                <w:noProof/>
                <w:sz w:val="20"/>
                <w:szCs w:val="20"/>
              </w:rPr>
              <w:drawing>
                <wp:inline distT="0" distB="0" distL="0" distR="0" wp14:anchorId="549D404B" wp14:editId="2FB86FD0">
                  <wp:extent cx="311150" cy="245745"/>
                  <wp:effectExtent l="0" t="0" r="0" b="1905"/>
                  <wp:docPr id="1792918134" name="Picture 1792918134" descr="A group of blue ge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918134" name="Picture 1792918134" descr="A group of blue gear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1150" cy="245745"/>
                          </a:xfrm>
                          <a:prstGeom prst="rect">
                            <a:avLst/>
                          </a:prstGeom>
                        </pic:spPr>
                      </pic:pic>
                    </a:graphicData>
                  </a:graphic>
                </wp:inline>
              </w:drawing>
            </w:r>
          </w:p>
        </w:tc>
        <w:tc>
          <w:tcPr>
            <w:tcW w:w="1350" w:type="dxa"/>
            <w:tcMar>
              <w:top w:w="58" w:type="dxa"/>
              <w:left w:w="115" w:type="dxa"/>
              <w:right w:w="115" w:type="dxa"/>
            </w:tcMar>
          </w:tcPr>
          <w:p w14:paraId="3AA3EDEA" w14:textId="77777777" w:rsidR="003B2B18" w:rsidRPr="00017CFB" w:rsidRDefault="003B2B18" w:rsidP="00416DC8">
            <w:pPr>
              <w:spacing w:before="100" w:beforeAutospacing="1"/>
              <w:rPr>
                <w:rFonts w:cstheme="minorHAnsi"/>
                <w:b/>
                <w:bCs/>
                <w:sz w:val="20"/>
                <w:szCs w:val="20"/>
              </w:rPr>
            </w:pPr>
            <w:r w:rsidRPr="00712701">
              <w:rPr>
                <w:rFonts w:cstheme="minorHAnsi"/>
                <w:b/>
                <w:bCs/>
                <w:color w:val="2F5496" w:themeColor="accent1" w:themeShade="BF"/>
                <w:sz w:val="20"/>
                <w:szCs w:val="20"/>
              </w:rPr>
              <w:t>Functionality</w:t>
            </w:r>
          </w:p>
        </w:tc>
        <w:tc>
          <w:tcPr>
            <w:tcW w:w="7336" w:type="dxa"/>
            <w:tcMar>
              <w:top w:w="58" w:type="dxa"/>
              <w:left w:w="115" w:type="dxa"/>
              <w:right w:w="115" w:type="dxa"/>
            </w:tcMar>
          </w:tcPr>
          <w:p w14:paraId="06CE5359" w14:textId="77777777" w:rsidR="003B2B18" w:rsidRDefault="003B2B18" w:rsidP="00416DC8">
            <w:pPr>
              <w:spacing w:before="100" w:beforeAutospacing="1"/>
              <w:rPr>
                <w:rFonts w:eastAsia="Times New Roman" w:cstheme="minorHAnsi"/>
                <w:color w:val="0E101A"/>
                <w:sz w:val="20"/>
                <w:szCs w:val="20"/>
              </w:rPr>
            </w:pPr>
            <w:r w:rsidRPr="00E10901">
              <w:rPr>
                <w:rFonts w:eastAsia="Times New Roman" w:cstheme="minorHAnsi"/>
                <w:color w:val="0E101A"/>
                <w:sz w:val="20"/>
                <w:szCs w:val="20"/>
              </w:rPr>
              <w:t>An ERP project must support required business processes, both now and in the future. A systematic review of all business processes and how they will be supported, either by the system or otherwise, is crucial. </w:t>
            </w:r>
          </w:p>
          <w:p w14:paraId="3DEB0F3D" w14:textId="346041AB" w:rsidR="00EE4002" w:rsidRPr="00E10901" w:rsidRDefault="00EE4002" w:rsidP="00EE4002">
            <w:pPr>
              <w:spacing w:before="60"/>
              <w:rPr>
                <w:rFonts w:eastAsia="Times New Roman" w:cstheme="minorHAnsi"/>
                <w:color w:val="0E101A"/>
                <w:sz w:val="20"/>
                <w:szCs w:val="20"/>
              </w:rPr>
            </w:pPr>
            <w:r w:rsidRPr="00932F83">
              <w:rPr>
                <w:color w:val="4472C4" w:themeColor="accent1"/>
                <w:sz w:val="20"/>
                <w:szCs w:val="20"/>
                <w:u w:val="single"/>
              </w:rPr>
              <w:t>Learn More</w:t>
            </w:r>
          </w:p>
        </w:tc>
      </w:tr>
      <w:tr w:rsidR="003B2B18" w14:paraId="683E0491" w14:textId="77777777" w:rsidTr="00416DC8">
        <w:tc>
          <w:tcPr>
            <w:tcW w:w="720" w:type="dxa"/>
            <w:tcMar>
              <w:top w:w="58" w:type="dxa"/>
              <w:left w:w="115" w:type="dxa"/>
              <w:right w:w="115" w:type="dxa"/>
            </w:tcMar>
          </w:tcPr>
          <w:p w14:paraId="0AE7A6A3" w14:textId="77777777" w:rsidR="003B2B18" w:rsidRPr="00017CFB" w:rsidRDefault="003B2B18" w:rsidP="00416DC8">
            <w:pPr>
              <w:spacing w:before="100" w:beforeAutospacing="1"/>
              <w:rPr>
                <w:rFonts w:cstheme="minorHAnsi"/>
                <w:b/>
                <w:bCs/>
                <w:sz w:val="20"/>
                <w:szCs w:val="20"/>
              </w:rPr>
            </w:pPr>
            <w:r>
              <w:rPr>
                <w:rFonts w:cstheme="minorHAnsi"/>
                <w:b/>
                <w:bCs/>
                <w:noProof/>
                <w:sz w:val="20"/>
                <w:szCs w:val="20"/>
              </w:rPr>
              <w:drawing>
                <wp:inline distT="0" distB="0" distL="0" distR="0" wp14:anchorId="51A64DFC" wp14:editId="740AAB10">
                  <wp:extent cx="311150" cy="287020"/>
                  <wp:effectExtent l="0" t="0" r="0" b="0"/>
                  <wp:docPr id="1197627334" name="Picture 119762733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627334" name="Picture 10" descr="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1150" cy="287020"/>
                          </a:xfrm>
                          <a:prstGeom prst="rect">
                            <a:avLst/>
                          </a:prstGeom>
                        </pic:spPr>
                      </pic:pic>
                    </a:graphicData>
                  </a:graphic>
                </wp:inline>
              </w:drawing>
            </w:r>
          </w:p>
        </w:tc>
        <w:tc>
          <w:tcPr>
            <w:tcW w:w="1350" w:type="dxa"/>
            <w:tcMar>
              <w:top w:w="58" w:type="dxa"/>
              <w:left w:w="115" w:type="dxa"/>
              <w:right w:w="115" w:type="dxa"/>
            </w:tcMar>
          </w:tcPr>
          <w:p w14:paraId="73F075BB" w14:textId="77777777" w:rsidR="003B2B18" w:rsidRPr="00017CFB" w:rsidRDefault="003B2B18" w:rsidP="00416DC8">
            <w:pPr>
              <w:spacing w:before="100" w:beforeAutospacing="1"/>
              <w:rPr>
                <w:rFonts w:cstheme="minorHAnsi"/>
                <w:b/>
                <w:bCs/>
                <w:sz w:val="20"/>
                <w:szCs w:val="20"/>
              </w:rPr>
            </w:pPr>
            <w:r w:rsidRPr="00712701">
              <w:rPr>
                <w:rFonts w:cstheme="minorHAnsi"/>
                <w:b/>
                <w:bCs/>
                <w:color w:val="2F5496" w:themeColor="accent1" w:themeShade="BF"/>
                <w:sz w:val="20"/>
                <w:szCs w:val="20"/>
              </w:rPr>
              <w:t>Data</w:t>
            </w:r>
          </w:p>
        </w:tc>
        <w:tc>
          <w:tcPr>
            <w:tcW w:w="7336" w:type="dxa"/>
            <w:tcMar>
              <w:top w:w="58" w:type="dxa"/>
              <w:left w:w="115" w:type="dxa"/>
              <w:right w:w="115" w:type="dxa"/>
            </w:tcMar>
          </w:tcPr>
          <w:p w14:paraId="5AB7C3CD" w14:textId="77777777" w:rsidR="003B2B18" w:rsidRDefault="003B2B18" w:rsidP="00416DC8">
            <w:pPr>
              <w:spacing w:before="100" w:beforeAutospacing="1"/>
              <w:rPr>
                <w:rFonts w:eastAsia="Times New Roman" w:cstheme="minorHAnsi"/>
                <w:color w:val="0E101A"/>
                <w:sz w:val="20"/>
                <w:szCs w:val="20"/>
              </w:rPr>
            </w:pPr>
            <w:r w:rsidRPr="00E10901">
              <w:rPr>
                <w:rFonts w:eastAsia="Times New Roman" w:cstheme="minorHAnsi"/>
                <w:color w:val="0E101A"/>
                <w:sz w:val="20"/>
                <w:szCs w:val="20"/>
              </w:rPr>
              <w:t>ERP systems are data-hungry creatures. Please be careful before assuming that because so much data goes into them, an equal amount of insight will emerge. Getting data right means considering data architecture, migration, integration, governance, and, perhaps most importantly, access.</w:t>
            </w:r>
          </w:p>
          <w:p w14:paraId="6AE181D0" w14:textId="56DF656A" w:rsidR="00EE4002" w:rsidRPr="00E10901" w:rsidRDefault="00EE4002" w:rsidP="00EE4002">
            <w:pPr>
              <w:spacing w:before="60"/>
              <w:rPr>
                <w:rFonts w:eastAsia="Times New Roman" w:cstheme="minorHAnsi"/>
                <w:color w:val="0E101A"/>
                <w:sz w:val="20"/>
                <w:szCs w:val="20"/>
              </w:rPr>
            </w:pPr>
            <w:r w:rsidRPr="00932F83">
              <w:rPr>
                <w:color w:val="4472C4" w:themeColor="accent1"/>
                <w:sz w:val="20"/>
                <w:szCs w:val="20"/>
                <w:u w:val="single"/>
              </w:rPr>
              <w:t>Learn More</w:t>
            </w:r>
          </w:p>
        </w:tc>
      </w:tr>
      <w:tr w:rsidR="003B2B18" w14:paraId="1B1D8641" w14:textId="77777777" w:rsidTr="00416DC8">
        <w:tc>
          <w:tcPr>
            <w:tcW w:w="720" w:type="dxa"/>
            <w:tcMar>
              <w:top w:w="58" w:type="dxa"/>
              <w:left w:w="115" w:type="dxa"/>
              <w:right w:w="115" w:type="dxa"/>
            </w:tcMar>
          </w:tcPr>
          <w:p w14:paraId="2E422032" w14:textId="77777777" w:rsidR="003B2B18" w:rsidRPr="00017CFB" w:rsidRDefault="003B2B18" w:rsidP="00416DC8">
            <w:pPr>
              <w:spacing w:before="100" w:beforeAutospacing="1"/>
              <w:rPr>
                <w:b/>
                <w:bCs/>
                <w:sz w:val="20"/>
                <w:szCs w:val="20"/>
              </w:rPr>
            </w:pPr>
            <w:r>
              <w:rPr>
                <w:b/>
                <w:bCs/>
                <w:noProof/>
                <w:sz w:val="20"/>
                <w:szCs w:val="20"/>
              </w:rPr>
              <w:drawing>
                <wp:inline distT="0" distB="0" distL="0" distR="0" wp14:anchorId="585181F1" wp14:editId="49F2E194">
                  <wp:extent cx="311150" cy="317500"/>
                  <wp:effectExtent l="0" t="0" r="0" b="6350"/>
                  <wp:docPr id="128187337" name="Picture 128187337"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87337" name="Picture 11" descr="Icon&#10;&#10;Description automatically generated with low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1150" cy="317500"/>
                          </a:xfrm>
                          <a:prstGeom prst="rect">
                            <a:avLst/>
                          </a:prstGeom>
                        </pic:spPr>
                      </pic:pic>
                    </a:graphicData>
                  </a:graphic>
                </wp:inline>
              </w:drawing>
            </w:r>
          </w:p>
        </w:tc>
        <w:tc>
          <w:tcPr>
            <w:tcW w:w="1350" w:type="dxa"/>
            <w:tcMar>
              <w:top w:w="58" w:type="dxa"/>
              <w:left w:w="115" w:type="dxa"/>
              <w:right w:w="115" w:type="dxa"/>
            </w:tcMar>
          </w:tcPr>
          <w:p w14:paraId="39D9D8C2" w14:textId="77777777" w:rsidR="003B2B18" w:rsidRPr="00017CFB" w:rsidRDefault="003B2B18" w:rsidP="00416DC8">
            <w:pPr>
              <w:spacing w:before="100" w:beforeAutospacing="1"/>
              <w:rPr>
                <w:b/>
                <w:bCs/>
                <w:sz w:val="20"/>
                <w:szCs w:val="20"/>
              </w:rPr>
            </w:pPr>
            <w:r w:rsidRPr="00712701">
              <w:rPr>
                <w:b/>
                <w:bCs/>
                <w:color w:val="2F5496" w:themeColor="accent1" w:themeShade="BF"/>
                <w:sz w:val="20"/>
                <w:szCs w:val="20"/>
              </w:rPr>
              <w:t>Technology</w:t>
            </w:r>
          </w:p>
        </w:tc>
        <w:tc>
          <w:tcPr>
            <w:tcW w:w="7336" w:type="dxa"/>
            <w:tcMar>
              <w:top w:w="58" w:type="dxa"/>
              <w:left w:w="115" w:type="dxa"/>
              <w:right w:w="115" w:type="dxa"/>
            </w:tcMar>
          </w:tcPr>
          <w:p w14:paraId="3860CA5F" w14:textId="77777777" w:rsidR="003B2B18" w:rsidRDefault="003B2B18" w:rsidP="00416DC8">
            <w:pPr>
              <w:spacing w:before="100" w:beforeAutospacing="1"/>
              <w:rPr>
                <w:sz w:val="20"/>
                <w:szCs w:val="20"/>
              </w:rPr>
            </w:pPr>
            <w:r>
              <w:rPr>
                <w:sz w:val="20"/>
                <w:szCs w:val="20"/>
              </w:rPr>
              <w:t>What is the platform for the system?  Is it offered by a vendor that will be around for as long as your system?  Will it integrate with your other systems?  Are resources available to support it?  Can you change it without painting yourself into a corner?   Will your technology scale as you grow?</w:t>
            </w:r>
          </w:p>
          <w:p w14:paraId="755D65F6" w14:textId="74407F9E" w:rsidR="00EE4002" w:rsidRPr="00017CFB" w:rsidRDefault="00EE4002" w:rsidP="00EE4002">
            <w:pPr>
              <w:spacing w:before="60"/>
              <w:rPr>
                <w:sz w:val="20"/>
                <w:szCs w:val="20"/>
              </w:rPr>
            </w:pPr>
            <w:r w:rsidRPr="00932F83">
              <w:rPr>
                <w:color w:val="4472C4" w:themeColor="accent1"/>
                <w:sz w:val="20"/>
                <w:szCs w:val="20"/>
                <w:u w:val="single"/>
              </w:rPr>
              <w:t>Learn More</w:t>
            </w:r>
          </w:p>
        </w:tc>
      </w:tr>
      <w:tr w:rsidR="003B2B18" w14:paraId="13550FF0" w14:textId="77777777" w:rsidTr="00416DC8">
        <w:tc>
          <w:tcPr>
            <w:tcW w:w="720" w:type="dxa"/>
            <w:tcMar>
              <w:top w:w="58" w:type="dxa"/>
              <w:left w:w="115" w:type="dxa"/>
              <w:right w:w="115" w:type="dxa"/>
            </w:tcMar>
          </w:tcPr>
          <w:p w14:paraId="56B43711" w14:textId="77777777" w:rsidR="003B2B18" w:rsidRPr="00017CFB" w:rsidRDefault="003B2B18" w:rsidP="00416DC8">
            <w:pPr>
              <w:spacing w:before="100" w:beforeAutospacing="1"/>
              <w:rPr>
                <w:b/>
                <w:bCs/>
                <w:sz w:val="20"/>
                <w:szCs w:val="20"/>
              </w:rPr>
            </w:pPr>
            <w:r>
              <w:rPr>
                <w:b/>
                <w:bCs/>
                <w:noProof/>
                <w:sz w:val="20"/>
                <w:szCs w:val="20"/>
              </w:rPr>
              <w:drawing>
                <wp:inline distT="0" distB="0" distL="0" distR="0" wp14:anchorId="05C4BB3E" wp14:editId="674FF025">
                  <wp:extent cx="311150" cy="351790"/>
                  <wp:effectExtent l="0" t="0" r="0" b="0"/>
                  <wp:docPr id="683791488" name="Picture 683791488"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791488" name="Picture 12" descr="A picture containing 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1150" cy="351790"/>
                          </a:xfrm>
                          <a:prstGeom prst="rect">
                            <a:avLst/>
                          </a:prstGeom>
                        </pic:spPr>
                      </pic:pic>
                    </a:graphicData>
                  </a:graphic>
                </wp:inline>
              </w:drawing>
            </w:r>
          </w:p>
        </w:tc>
        <w:tc>
          <w:tcPr>
            <w:tcW w:w="1350" w:type="dxa"/>
            <w:tcMar>
              <w:top w:w="58" w:type="dxa"/>
              <w:left w:w="115" w:type="dxa"/>
              <w:right w:w="115" w:type="dxa"/>
            </w:tcMar>
          </w:tcPr>
          <w:p w14:paraId="5AB15DA4" w14:textId="77777777" w:rsidR="003B2B18" w:rsidRPr="00017CFB" w:rsidRDefault="003B2B18" w:rsidP="00416DC8">
            <w:pPr>
              <w:spacing w:before="100" w:beforeAutospacing="1"/>
              <w:rPr>
                <w:b/>
                <w:bCs/>
                <w:sz w:val="20"/>
                <w:szCs w:val="20"/>
              </w:rPr>
            </w:pPr>
            <w:r w:rsidRPr="00712701">
              <w:rPr>
                <w:b/>
                <w:bCs/>
                <w:color w:val="2F5496" w:themeColor="accent1" w:themeShade="BF"/>
                <w:sz w:val="20"/>
                <w:szCs w:val="20"/>
              </w:rPr>
              <w:t>Change Leadership</w:t>
            </w:r>
          </w:p>
        </w:tc>
        <w:tc>
          <w:tcPr>
            <w:tcW w:w="7336" w:type="dxa"/>
            <w:tcMar>
              <w:top w:w="58" w:type="dxa"/>
              <w:left w:w="115" w:type="dxa"/>
              <w:right w:w="115" w:type="dxa"/>
            </w:tcMar>
          </w:tcPr>
          <w:p w14:paraId="0B219D03" w14:textId="77777777" w:rsidR="003B2B18" w:rsidRDefault="003B2B18" w:rsidP="00416DC8">
            <w:pPr>
              <w:spacing w:before="100" w:beforeAutospacing="1"/>
              <w:rPr>
                <w:sz w:val="20"/>
                <w:szCs w:val="20"/>
              </w:rPr>
            </w:pPr>
            <w:r w:rsidRPr="00E10901">
              <w:rPr>
                <w:sz w:val="20"/>
                <w:szCs w:val="20"/>
              </w:rPr>
              <w:t>Change leadership (often called change management) considers the human side of an ERP implementation. Change is hard, even if it’s a good change. Training is an important element of change leadership. But beyond training, consideration must be given to the people using the system. How are they involved in communication and important decisions? What will motivate them to make the implementation a success</w:t>
            </w:r>
            <w:r w:rsidRPr="179873BF">
              <w:rPr>
                <w:sz w:val="20"/>
                <w:szCs w:val="20"/>
              </w:rPr>
              <w:t>?</w:t>
            </w:r>
          </w:p>
          <w:p w14:paraId="61624DF1" w14:textId="239128E6" w:rsidR="00EE4002" w:rsidRPr="00017CFB" w:rsidRDefault="00EE4002" w:rsidP="00EE4002">
            <w:pPr>
              <w:spacing w:before="60"/>
              <w:rPr>
                <w:sz w:val="20"/>
                <w:szCs w:val="20"/>
              </w:rPr>
            </w:pPr>
            <w:r w:rsidRPr="00932F83">
              <w:rPr>
                <w:color w:val="4472C4" w:themeColor="accent1"/>
                <w:sz w:val="20"/>
                <w:szCs w:val="20"/>
                <w:u w:val="single"/>
              </w:rPr>
              <w:t>Learn More</w:t>
            </w:r>
          </w:p>
        </w:tc>
      </w:tr>
      <w:tr w:rsidR="003B2B18" w14:paraId="1A66FAB0" w14:textId="77777777" w:rsidTr="00416DC8">
        <w:tc>
          <w:tcPr>
            <w:tcW w:w="720" w:type="dxa"/>
            <w:tcMar>
              <w:top w:w="58" w:type="dxa"/>
              <w:left w:w="115" w:type="dxa"/>
              <w:right w:w="115" w:type="dxa"/>
            </w:tcMar>
          </w:tcPr>
          <w:p w14:paraId="4151278E" w14:textId="77777777" w:rsidR="003B2B18" w:rsidRPr="00017CFB" w:rsidRDefault="003B2B18" w:rsidP="00416DC8">
            <w:pPr>
              <w:spacing w:before="100" w:beforeAutospacing="1"/>
              <w:rPr>
                <w:b/>
                <w:bCs/>
                <w:sz w:val="20"/>
                <w:szCs w:val="20"/>
              </w:rPr>
            </w:pPr>
            <w:r>
              <w:rPr>
                <w:b/>
                <w:bCs/>
                <w:noProof/>
                <w:sz w:val="20"/>
                <w:szCs w:val="20"/>
              </w:rPr>
              <w:drawing>
                <wp:inline distT="0" distB="0" distL="0" distR="0" wp14:anchorId="00BCA53F" wp14:editId="601C0148">
                  <wp:extent cx="311150" cy="386715"/>
                  <wp:effectExtent l="0" t="0" r="0" b="0"/>
                  <wp:docPr id="620657854" name="Picture 620657854"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657854" name="Picture 13" descr="A picture containing ic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150" cy="386715"/>
                          </a:xfrm>
                          <a:prstGeom prst="rect">
                            <a:avLst/>
                          </a:prstGeom>
                        </pic:spPr>
                      </pic:pic>
                    </a:graphicData>
                  </a:graphic>
                </wp:inline>
              </w:drawing>
            </w:r>
          </w:p>
        </w:tc>
        <w:tc>
          <w:tcPr>
            <w:tcW w:w="1350" w:type="dxa"/>
            <w:tcMar>
              <w:top w:w="58" w:type="dxa"/>
              <w:left w:w="115" w:type="dxa"/>
              <w:right w:w="115" w:type="dxa"/>
            </w:tcMar>
          </w:tcPr>
          <w:p w14:paraId="6167435B" w14:textId="77777777" w:rsidR="003B2B18" w:rsidRPr="00017CFB" w:rsidRDefault="003B2B18" w:rsidP="00416DC8">
            <w:pPr>
              <w:spacing w:before="100" w:beforeAutospacing="1"/>
              <w:rPr>
                <w:b/>
                <w:bCs/>
                <w:sz w:val="20"/>
                <w:szCs w:val="20"/>
              </w:rPr>
            </w:pPr>
            <w:r w:rsidRPr="00712701">
              <w:rPr>
                <w:b/>
                <w:bCs/>
                <w:color w:val="2F5496" w:themeColor="accent1" w:themeShade="BF"/>
                <w:sz w:val="20"/>
                <w:szCs w:val="20"/>
              </w:rPr>
              <w:t>Quality</w:t>
            </w:r>
          </w:p>
        </w:tc>
        <w:tc>
          <w:tcPr>
            <w:tcW w:w="7336" w:type="dxa"/>
            <w:tcMar>
              <w:top w:w="58" w:type="dxa"/>
              <w:left w:w="115" w:type="dxa"/>
              <w:right w:w="115" w:type="dxa"/>
            </w:tcMar>
          </w:tcPr>
          <w:p w14:paraId="6EA52273" w14:textId="77777777" w:rsidR="003B2B18" w:rsidRDefault="003B2B18" w:rsidP="00416DC8">
            <w:pPr>
              <w:spacing w:before="100" w:beforeAutospacing="1"/>
              <w:rPr>
                <w:sz w:val="20"/>
                <w:szCs w:val="20"/>
              </w:rPr>
            </w:pPr>
            <w:r w:rsidRPr="00E10901">
              <w:rPr>
                <w:sz w:val="20"/>
                <w:szCs w:val="20"/>
              </w:rPr>
              <w:t xml:space="preserve">Quality is multi-dimensional, and it’s more than a measurement; it’s a perception.  An ERP needs to be reliable.  But poor performance or </w:t>
            </w:r>
            <w:r>
              <w:rPr>
                <w:sz w:val="20"/>
                <w:szCs w:val="20"/>
              </w:rPr>
              <w:t xml:space="preserve">poor </w:t>
            </w:r>
            <w:r w:rsidRPr="00E10901">
              <w:rPr>
                <w:sz w:val="20"/>
                <w:szCs w:val="20"/>
              </w:rPr>
              <w:t xml:space="preserve">user experience are often root causes </w:t>
            </w:r>
            <w:r w:rsidRPr="179873BF">
              <w:rPr>
                <w:sz w:val="20"/>
                <w:szCs w:val="20"/>
              </w:rPr>
              <w:t xml:space="preserve">of </w:t>
            </w:r>
            <w:r>
              <w:rPr>
                <w:sz w:val="20"/>
                <w:szCs w:val="20"/>
              </w:rPr>
              <w:t xml:space="preserve">implementation failure.  Take an approach to quality that starts with perceptions and considers all aspects of quality.  </w:t>
            </w:r>
          </w:p>
          <w:p w14:paraId="518FF2EB" w14:textId="50278F63" w:rsidR="00EE4002" w:rsidRPr="00017CFB" w:rsidRDefault="00EE4002" w:rsidP="00EE4002">
            <w:pPr>
              <w:spacing w:before="60"/>
              <w:rPr>
                <w:sz w:val="20"/>
                <w:szCs w:val="20"/>
              </w:rPr>
            </w:pPr>
            <w:r w:rsidRPr="00932F83">
              <w:rPr>
                <w:color w:val="4472C4" w:themeColor="accent1"/>
                <w:sz w:val="20"/>
                <w:szCs w:val="20"/>
                <w:u w:val="single"/>
              </w:rPr>
              <w:t>Learn More</w:t>
            </w:r>
          </w:p>
        </w:tc>
      </w:tr>
      <w:tr w:rsidR="003B2B18" w14:paraId="00D9FBF2" w14:textId="77777777" w:rsidTr="00416DC8">
        <w:tc>
          <w:tcPr>
            <w:tcW w:w="720" w:type="dxa"/>
            <w:tcMar>
              <w:top w:w="58" w:type="dxa"/>
              <w:left w:w="115" w:type="dxa"/>
              <w:right w:w="115" w:type="dxa"/>
            </w:tcMar>
          </w:tcPr>
          <w:p w14:paraId="7BABF931" w14:textId="77777777" w:rsidR="003B2B18" w:rsidRPr="00017CFB" w:rsidRDefault="003B2B18" w:rsidP="00416DC8">
            <w:pPr>
              <w:spacing w:before="100" w:beforeAutospacing="1"/>
              <w:rPr>
                <w:b/>
                <w:bCs/>
                <w:sz w:val="20"/>
                <w:szCs w:val="20"/>
              </w:rPr>
            </w:pPr>
            <w:r>
              <w:rPr>
                <w:b/>
                <w:bCs/>
                <w:noProof/>
                <w:sz w:val="20"/>
                <w:szCs w:val="20"/>
              </w:rPr>
              <w:lastRenderedPageBreak/>
              <w:drawing>
                <wp:inline distT="0" distB="0" distL="0" distR="0" wp14:anchorId="2D6A051E" wp14:editId="57532CA9">
                  <wp:extent cx="311150" cy="311150"/>
                  <wp:effectExtent l="0" t="0" r="0" b="0"/>
                  <wp:docPr id="535296683" name="Picture 53529668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296683" name="Picture 14" descr="Ic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1150" cy="311150"/>
                          </a:xfrm>
                          <a:prstGeom prst="rect">
                            <a:avLst/>
                          </a:prstGeom>
                        </pic:spPr>
                      </pic:pic>
                    </a:graphicData>
                  </a:graphic>
                </wp:inline>
              </w:drawing>
            </w:r>
          </w:p>
        </w:tc>
        <w:tc>
          <w:tcPr>
            <w:tcW w:w="1350" w:type="dxa"/>
            <w:tcMar>
              <w:top w:w="58" w:type="dxa"/>
              <w:left w:w="115" w:type="dxa"/>
              <w:right w:w="115" w:type="dxa"/>
            </w:tcMar>
          </w:tcPr>
          <w:p w14:paraId="0F83C30A" w14:textId="77777777" w:rsidR="003B2B18" w:rsidRPr="00017CFB" w:rsidRDefault="003B2B18" w:rsidP="00416DC8">
            <w:pPr>
              <w:spacing w:before="100" w:beforeAutospacing="1"/>
              <w:rPr>
                <w:b/>
                <w:bCs/>
                <w:sz w:val="20"/>
                <w:szCs w:val="20"/>
              </w:rPr>
            </w:pPr>
            <w:r w:rsidRPr="00712701">
              <w:rPr>
                <w:b/>
                <w:bCs/>
                <w:color w:val="2F5496" w:themeColor="accent1" w:themeShade="BF"/>
                <w:sz w:val="20"/>
                <w:szCs w:val="20"/>
              </w:rPr>
              <w:t>Governance</w:t>
            </w:r>
          </w:p>
        </w:tc>
        <w:tc>
          <w:tcPr>
            <w:tcW w:w="7336" w:type="dxa"/>
            <w:tcMar>
              <w:top w:w="58" w:type="dxa"/>
              <w:left w:w="115" w:type="dxa"/>
              <w:right w:w="115" w:type="dxa"/>
            </w:tcMar>
          </w:tcPr>
          <w:p w14:paraId="63B71770" w14:textId="77777777" w:rsidR="003B2B18" w:rsidRDefault="003B2B18" w:rsidP="00416DC8">
            <w:pPr>
              <w:spacing w:before="100" w:beforeAutospacing="1"/>
              <w:rPr>
                <w:sz w:val="20"/>
                <w:szCs w:val="20"/>
              </w:rPr>
            </w:pPr>
            <w:r w:rsidRPr="0656C57C">
              <w:rPr>
                <w:sz w:val="20"/>
                <w:szCs w:val="20"/>
              </w:rPr>
              <w:t xml:space="preserve">ERP projects require both management and leadership.  Planning, changing plans, communication, decision making, and guidance are critical aspects of management.  But without the leadership qualities of motivating a team, setting clear goals, and using influence to reach goals, even well-managed projects can fail.  </w:t>
            </w:r>
          </w:p>
          <w:p w14:paraId="4CDE2263" w14:textId="020B198E" w:rsidR="00EE4002" w:rsidRPr="00017CFB" w:rsidRDefault="00EE4002" w:rsidP="00EE4002">
            <w:pPr>
              <w:spacing w:before="60"/>
              <w:rPr>
                <w:sz w:val="20"/>
                <w:szCs w:val="20"/>
              </w:rPr>
            </w:pPr>
            <w:r w:rsidRPr="00932F83">
              <w:rPr>
                <w:color w:val="4472C4" w:themeColor="accent1"/>
                <w:sz w:val="20"/>
                <w:szCs w:val="20"/>
                <w:u w:val="single"/>
              </w:rPr>
              <w:t>Learn More</w:t>
            </w:r>
          </w:p>
        </w:tc>
      </w:tr>
    </w:tbl>
    <w:p w14:paraId="28FAA2E2" w14:textId="77777777" w:rsidR="00585F9C" w:rsidRDefault="00585F9C"/>
    <w:sectPr w:rsidR="00585F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54AD7"/>
    <w:multiLevelType w:val="hybridMultilevel"/>
    <w:tmpl w:val="C0621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3167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18"/>
    <w:rsid w:val="003B2B18"/>
    <w:rsid w:val="00585F9C"/>
    <w:rsid w:val="00932F83"/>
    <w:rsid w:val="00EE4002"/>
    <w:rsid w:val="00F87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92B39"/>
  <w15:chartTrackingRefBased/>
  <w15:docId w15:val="{DE11C956-1614-4F17-85A7-01B92F928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B18"/>
    <w:rPr>
      <w:kern w:val="0"/>
      <w14:ligatures w14:val="none"/>
    </w:rPr>
  </w:style>
  <w:style w:type="paragraph" w:styleId="Heading1">
    <w:name w:val="heading 1"/>
    <w:basedOn w:val="Normal"/>
    <w:next w:val="Normal"/>
    <w:link w:val="Heading1Char"/>
    <w:uiPriority w:val="9"/>
    <w:qFormat/>
    <w:rsid w:val="003B2B18"/>
    <w:pPr>
      <w:pageBreakBefore/>
      <w:widowControl w:val="0"/>
      <w:spacing w:after="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B2B18"/>
    <w:pPr>
      <w:keepNext/>
      <w:keepLines/>
      <w:pBdr>
        <w:bottom w:val="single" w:sz="2" w:space="1" w:color="0070C0"/>
      </w:pBdr>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B18"/>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3B2B18"/>
    <w:rPr>
      <w:rFonts w:asciiTheme="majorHAnsi" w:eastAsiaTheme="majorEastAsia" w:hAnsiTheme="majorHAnsi" w:cstheme="majorBidi"/>
      <w:color w:val="2F5496" w:themeColor="accent1" w:themeShade="BF"/>
      <w:kern w:val="0"/>
      <w:sz w:val="26"/>
      <w:szCs w:val="26"/>
      <w14:ligatures w14:val="none"/>
    </w:rPr>
  </w:style>
  <w:style w:type="table" w:styleId="TableGrid">
    <w:name w:val="Table Grid"/>
    <w:basedOn w:val="TableNormal"/>
    <w:uiPriority w:val="39"/>
    <w:rsid w:val="003B2B1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464</Words>
  <Characters>2651</Characters>
  <Application>Microsoft Office Word</Application>
  <DocSecurity>0</DocSecurity>
  <Lines>22</Lines>
  <Paragraphs>6</Paragraphs>
  <ScaleCrop>false</ScaleCrop>
  <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Kjer</dc:creator>
  <cp:keywords/>
  <dc:description/>
  <cp:lastModifiedBy>Paul Kjer</cp:lastModifiedBy>
  <cp:revision>3</cp:revision>
  <dcterms:created xsi:type="dcterms:W3CDTF">2023-08-05T14:20:00Z</dcterms:created>
  <dcterms:modified xsi:type="dcterms:W3CDTF">2023-08-05T14:24:00Z</dcterms:modified>
</cp:coreProperties>
</file>